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การเพิ่มชื่อ กรณีคนได้รับสัญชาติไทยตามมาตรา 7 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การเพิ่มชื่อ กรณีคนได้รับสัญชาติไทยตามมาตรา 7 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ระเบียบสำนักทะเบียนกลางว่าด้วยการจัดทำทะเบียนราษฎร พ.ศ. 2535 รวมฉบับแก้ไขเพิ่มเติมถึงฉบับที่ 5 พ.ศ.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การเพิ่มชื่อ กรณีคนได้รับสัญชาติไทยตามมาตรา 7 ทวิ 07/09/2558 16:50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