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การจำหน่ายทรัพย์หลุดจำนำของสถานธนานุบาลขององค์กรปกครองส่วนท้องถิ่น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สถานธนานุบาลจะนำทรัพย์จำนำที่ขาดส่งดอกเบี้ยหรือไม่ทำการไถ่ถอนภายในระยะเวลา 4 เดือน 30 วัน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สถานธนานุบาลเทศบาลเมืองพระประแดง</w:t>
              <w:br/>
              <w:t xml:space="preserve">165 ถนนพระยาพายัพพิริยะกิจ ตำบลตลาด อำเภอพระประแดง จังหวัดสมุทรปราการ 10130  โทร.0-2462-8188/ติดต่อด้วยตนเอง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(- สถานธนานุบาลเทศบาลที่มิใช่สถานธนานุบาลภาคและเขตจำหน่ายในเสาร์แรกของเดือน</w:t>
              <w:br/>
              <w:t xml:space="preserve">- สถานธนานุบาลระดับเขตจำหน่ายในวันเสาร์ที่สองของเดือน</w:t>
              <w:br/>
              <w:t xml:space="preserve">- สถานธนานุบาลระดับภาคจำหน่ายในวันเสาร์ที่สามของเดือน</w:t>
              <w:br/>
              <w:t xml:space="preserve">ตั้งแต่เวลา 09.00 นาฬิกาเป็นต้นไป จนกว่าจะครบตามบัญชีทรัพย์หลุด</w:t>
              <w:br/>
              <w:t xml:space="preserve"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08:00 - 16:00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0 -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081011" w:rsidRPr="00081011" w:rsidTr="00310762">
        <w:tc>
          <w:tcPr>
            <w:tcW w:w="10070" w:type="dxa"/>
            <w:gridSpan w:val="4"/>
          </w:tcPr>
          <w:p w:rsidR="00081011" w:rsidRPr="00081011" w:rsidRDefault="00081011" w:rsidP="0067367B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ไม่มีข้อมูลขั้นตอน ระยะเวลา และส่วนงานที่รับผิดชอบ</w:t>
            </w: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E8524B" w:rsidRPr="00E8524B" w:rsidTr="00E8524B">
        <w:tc>
          <w:tcPr>
            <w:tcW w:w="10075" w:type="dxa"/>
            <w:gridSpan w:val="3"/>
          </w:tcPr>
          <w:p w:rsidR="00E8524B" w:rsidRPr="00E8524B" w:rsidRDefault="00E8524B" w:rsidP="00CD595C">
            <w:pPr>
              <w:rPr>
                <w:rFonts w:ascii="Tahoma" w:hAnsi="Tahoma" w:cs="Tahoma"/>
                <w:color w:val="0D0D0D" w:themeColor="text1" w:themeTint="F2"/>
                <w:sz w:val="20"/>
                <w:szCs w:val="20"/>
                <w:cs/>
              </w:rPr>
            </w:pPr>
            <w:r w:rsidRPr="00E8524B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ไม่พบเอกสารยืนยันตัวตนที่ออกโดยหน่วยงานภาครัฐ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10075" w:type="dxa"/>
            <w:gridSpan w:val="3"/>
          </w:tcPr>
          <w:p w:rsidR="008D6120" w:rsidRPr="00812105" w:rsidRDefault="00812105" w:rsidP="00CD595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ไม่มีข้อมูลค่าธรรมเนียม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สำนักงานเทศบาลเมืองพระประแดง 0-2462-5028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การจำหน่ายทรัพย์หลุดจำนำของสถานธนานุบาลขององค์กรปกครองส่วนท้องถิ่น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 กรมส่งเสริมการปกครองท้องถิ่น เทศบาลเมืองพระประแดง อำเภอพระประแดง จังหวัดสมุทรปราการ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อนุมัติ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ระเบียบสำนักงาน จ.ส.ท. ว่าด้วยการรับจำนำ การไถ่ถอนทรัพย์จำนำ และการจำหน่ายทรัพย์หลุดจำนำของสถานธนานุบาลขององค์กรปกครองส่วนท้องถิ่น พ.ศ. ๒๕๕๓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ระเบียบสำนักงาน จ.ส.ท.ว่าด้วยการจำนำ การไถ่ถอนทรัพย์จำนำ และการจำหน่ยทรัพย์หลุดจำนำ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5.0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[สำเนาคู่มือประชาชน] การจำหน่ายทรัพย์หลุดจำนำของสถานธนานุบาลขององค์กรปกครองส่วนท้องถิ่น 26/08/2558 16:37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